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E6A28" w:rsidRDefault="000D4457">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5E6A28" w:rsidRDefault="000D4457">
      <w:pPr>
        <w:numPr>
          <w:ilvl w:val="0"/>
          <w:numId w:val="1"/>
        </w:numPr>
        <w:pBdr>
          <w:top w:val="nil"/>
          <w:left w:val="nil"/>
          <w:bottom w:val="nil"/>
          <w:right w:val="nil"/>
          <w:between w:val="nil"/>
        </w:pBdr>
        <w:tabs>
          <w:tab w:val="left" w:pos="0"/>
        </w:tabs>
        <w:spacing w:before="240" w:after="240" w:line="240" w:lineRule="auto"/>
        <w:jc w:val="both"/>
        <w:rPr>
          <w:rFonts w:ascii="Arial" w:eastAsia="Arial" w:hAnsi="Arial" w:cs="Arial"/>
          <w:b/>
          <w:smallCaps/>
          <w:color w:val="000000"/>
          <w:sz w:val="24"/>
          <w:szCs w:val="24"/>
        </w:rPr>
      </w:pPr>
      <w:bookmarkStart w:id="0" w:name="_heading=h.gjdgxs" w:colFirst="0" w:colLast="0"/>
      <w:bookmarkEnd w:id="0"/>
      <w:r>
        <w:rPr>
          <w:rFonts w:ascii="Arial" w:eastAsia="Arial" w:hAnsi="Arial" w:cs="Arial"/>
          <w:b/>
          <w:color w:val="000000"/>
          <w:sz w:val="24"/>
          <w:szCs w:val="24"/>
        </w:rPr>
        <w:t>How Framework Prices are used to calculate Call-Off Contract Charges</w:t>
      </w:r>
    </w:p>
    <w:p w14:paraId="00000003"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 xml:space="preserve">The Framework Prices: </w:t>
      </w:r>
    </w:p>
    <w:p w14:paraId="00000004"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Call-Off Contract; and</w:t>
      </w:r>
    </w:p>
    <w:p w14:paraId="00000005"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Charges:</w:t>
      </w:r>
    </w:p>
    <w:p w14:paraId="00000007"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Call-Off Contract and in particular in accordance with the terms of the Order Form; </w:t>
      </w:r>
    </w:p>
    <w:p w14:paraId="00000008"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Call-Off Contract and in particular shall only be subject to Indexation where specifically stated in the Order Form; and</w:t>
      </w:r>
    </w:p>
    <w:p w14:paraId="00000009"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14:paraId="0000000A"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bookmarkStart w:id="1" w:name="_heading=h.30j0zll" w:colFirst="0" w:colLast="0"/>
      <w:bookmarkEnd w:id="1"/>
      <w:r>
        <w:rPr>
          <w:rFonts w:ascii="Arial" w:eastAsia="Arial" w:hAnsi="Arial" w:cs="Arial"/>
          <w:color w:val="000000"/>
          <w:sz w:val="24"/>
          <w:szCs w:val="24"/>
        </w:rPr>
        <w:t>Any variation</w:t>
      </w:r>
      <w:r>
        <w:rPr>
          <w:rFonts w:ascii="Arial" w:eastAsia="Arial" w:hAnsi="Arial" w:cs="Arial"/>
          <w:color w:val="000000"/>
          <w:sz w:val="24"/>
          <w:szCs w:val="24"/>
        </w:rPr>
        <w:t xml:space="preserve"> to the Charges payable under a Call-Off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14:paraId="0000000B" w14:textId="77777777" w:rsidR="005E6A28" w:rsidRDefault="000D4457">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 xml:space="preserve">How Framework Prices </w:t>
      </w:r>
      <w:r>
        <w:rPr>
          <w:rFonts w:ascii="Arial" w:eastAsia="Arial" w:hAnsi="Arial" w:cs="Arial"/>
          <w:b/>
          <w:color w:val="000000"/>
          <w:sz w:val="24"/>
          <w:szCs w:val="24"/>
        </w:rPr>
        <w:t>are calculated</w:t>
      </w:r>
    </w:p>
    <w:p w14:paraId="0000000C"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Call-Off Contracts.</w:t>
      </w:r>
    </w:p>
    <w:p w14:paraId="0000000D" w14:textId="77777777" w:rsidR="005E6A28" w:rsidRDefault="000D4457">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bookmarkStart w:id="2" w:name="_heading=h.1fob9te" w:colFirst="0" w:colLast="0"/>
      <w:bookmarkEnd w:id="2"/>
      <w:r>
        <w:rPr>
          <w:rFonts w:ascii="Arial" w:eastAsia="Arial" w:hAnsi="Arial" w:cs="Arial"/>
          <w:b/>
          <w:color w:val="000000"/>
          <w:sz w:val="24"/>
          <w:szCs w:val="24"/>
        </w:rPr>
        <w:t>Are costs and expenses are included in the Framework Prices</w:t>
      </w:r>
    </w:p>
    <w:p w14:paraId="0000000E"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Framework Prices shall include all costs and expenses relating to the provision of Deliverables. No further amounts shall be payable in respect of matters such as:</w:t>
      </w:r>
    </w:p>
    <w:p w14:paraId="0000000F"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0"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costs incurred prior to the commencement of</w:t>
      </w:r>
      <w:r>
        <w:rPr>
          <w:rFonts w:ascii="Arial" w:eastAsia="Arial" w:hAnsi="Arial" w:cs="Arial"/>
          <w:color w:val="000000"/>
          <w:sz w:val="24"/>
          <w:szCs w:val="24"/>
        </w:rPr>
        <w:t xml:space="preserve"> any Call-Off Contract.</w:t>
      </w:r>
    </w:p>
    <w:p w14:paraId="00000011" w14:textId="77777777" w:rsidR="005E6A28" w:rsidRDefault="000D4457">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When the Supplier can ask to change the Framework Prices</w:t>
      </w:r>
    </w:p>
    <w:p w14:paraId="00000012"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Framework Prices for:</w:t>
      </w:r>
    </w:p>
    <w:p w14:paraId="00000013"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Solution A:</w:t>
      </w:r>
    </w:p>
    <w:p w14:paraId="00000014" w14:textId="77777777" w:rsidR="005E6A28" w:rsidRDefault="000D445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will be fixed for a period of 2 years following the Framework Start Date; and </w:t>
      </w:r>
    </w:p>
    <w:p w14:paraId="00000015" w14:textId="77777777" w:rsidR="005E6A28" w:rsidRDefault="000D445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may be reviewed and adjusted in accordance with the provisions of Paragraphs 4.2 to 4.7 (inclusive) and/or Paragraph 5 of this Schedule only; and</w:t>
      </w:r>
    </w:p>
    <w:p w14:paraId="00000016"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lastRenderedPageBreak/>
        <w:t>Solution B:</w:t>
      </w:r>
    </w:p>
    <w:p w14:paraId="00000017" w14:textId="77777777" w:rsidR="005E6A28" w:rsidRDefault="000D4457">
      <w:pPr>
        <w:numPr>
          <w:ilvl w:val="3"/>
          <w:numId w:val="1"/>
        </w:numP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will be fixed for a period of 3 years following the Framework Start Date; and </w:t>
      </w:r>
    </w:p>
    <w:p w14:paraId="00000018" w14:textId="77777777" w:rsidR="005E6A28" w:rsidRDefault="000D445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sz w:val="24"/>
          <w:szCs w:val="24"/>
        </w:rPr>
        <w:t>may be reviewed and</w:t>
      </w:r>
      <w:r>
        <w:rPr>
          <w:rFonts w:ascii="Arial" w:eastAsia="Arial" w:hAnsi="Arial" w:cs="Arial"/>
          <w:sz w:val="24"/>
          <w:szCs w:val="24"/>
        </w:rPr>
        <w:t xml:space="preserve"> adjusted in accordance with the provisions of Paragraphs 4.2 to 4.7 (inclusive) and/or Paragraph 5 of this Schedule only</w:t>
      </w:r>
      <w:r>
        <w:rPr>
          <w:rFonts w:ascii="Arial" w:eastAsia="Arial" w:hAnsi="Arial" w:cs="Arial"/>
          <w:color w:val="000000"/>
          <w:sz w:val="24"/>
          <w:szCs w:val="24"/>
        </w:rPr>
        <w:t>.</w:t>
      </w:r>
    </w:p>
    <w:p w14:paraId="00000019"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Framework Prices for:</w:t>
      </w:r>
    </w:p>
    <w:p w14:paraId="0000001A" w14:textId="77777777" w:rsidR="005E6A28" w:rsidRDefault="000D4457">
      <w:pPr>
        <w:numPr>
          <w:ilvl w:val="0"/>
          <w:numId w:val="2"/>
        </w:numPr>
        <w:pBdr>
          <w:top w:val="nil"/>
          <w:left w:val="nil"/>
          <w:bottom w:val="nil"/>
          <w:right w:val="nil"/>
          <w:between w:val="nil"/>
        </w:pBdr>
        <w:tabs>
          <w:tab w:val="left" w:pos="1134"/>
        </w:tabs>
        <w:spacing w:before="120" w:after="0" w:line="240" w:lineRule="auto"/>
        <w:jc w:val="both"/>
        <w:rPr>
          <w:rFonts w:ascii="Arial" w:eastAsia="Arial" w:hAnsi="Arial" w:cs="Arial"/>
          <w:sz w:val="24"/>
          <w:szCs w:val="24"/>
        </w:rPr>
      </w:pPr>
      <w:r>
        <w:rPr>
          <w:rFonts w:ascii="Arial" w:eastAsia="Arial" w:hAnsi="Arial" w:cs="Arial"/>
          <w:color w:val="000000"/>
          <w:sz w:val="24"/>
          <w:szCs w:val="24"/>
        </w:rPr>
        <w:t xml:space="preserve">Solution A will be fixed for the first 2 years following the Framework Start Date </w:t>
      </w:r>
      <w:r>
        <w:rPr>
          <w:rFonts w:ascii="Arial" w:eastAsia="Arial" w:hAnsi="Arial" w:cs="Arial"/>
          <w:sz w:val="24"/>
          <w:szCs w:val="24"/>
        </w:rPr>
        <w:t>(the date of expiry of such period is a "</w:t>
      </w:r>
      <w:r>
        <w:rPr>
          <w:rFonts w:ascii="Arial" w:eastAsia="Arial" w:hAnsi="Arial" w:cs="Arial"/>
          <w:b/>
          <w:sz w:val="24"/>
          <w:szCs w:val="24"/>
        </w:rPr>
        <w:t>Review Date</w:t>
      </w:r>
      <w:r>
        <w:rPr>
          <w:rFonts w:ascii="Arial" w:eastAsia="Arial" w:hAnsi="Arial" w:cs="Arial"/>
          <w:sz w:val="24"/>
          <w:szCs w:val="24"/>
        </w:rPr>
        <w:t>"),</w:t>
      </w:r>
      <w:r>
        <w:rPr>
          <w:rFonts w:ascii="Arial" w:eastAsia="Arial" w:hAnsi="Arial" w:cs="Arial"/>
          <w:color w:val="000000"/>
          <w:sz w:val="24"/>
          <w:szCs w:val="24"/>
        </w:rPr>
        <w:t xml:space="preserve"> and </w:t>
      </w:r>
    </w:p>
    <w:p w14:paraId="0000001B" w14:textId="77777777" w:rsidR="005E6A28" w:rsidRDefault="000D4457">
      <w:pPr>
        <w:numPr>
          <w:ilvl w:val="0"/>
          <w:numId w:val="2"/>
        </w:numPr>
        <w:pBdr>
          <w:top w:val="nil"/>
          <w:left w:val="nil"/>
          <w:bottom w:val="nil"/>
          <w:right w:val="nil"/>
          <w:between w:val="nil"/>
        </w:pBdr>
        <w:tabs>
          <w:tab w:val="left" w:pos="1134"/>
        </w:tabs>
        <w:spacing w:after="120" w:line="240" w:lineRule="auto"/>
        <w:jc w:val="both"/>
        <w:rPr>
          <w:rFonts w:ascii="Arial" w:eastAsia="Arial" w:hAnsi="Arial" w:cs="Arial"/>
          <w:sz w:val="24"/>
          <w:szCs w:val="24"/>
        </w:rPr>
      </w:pPr>
      <w:r>
        <w:rPr>
          <w:rFonts w:ascii="Arial" w:eastAsia="Arial" w:hAnsi="Arial" w:cs="Arial"/>
          <w:color w:val="000000"/>
          <w:sz w:val="24"/>
          <w:szCs w:val="24"/>
        </w:rPr>
        <w:t>Solution B will be fixed for the first 3 years followi</w:t>
      </w:r>
      <w:r>
        <w:rPr>
          <w:rFonts w:ascii="Arial" w:eastAsia="Arial" w:hAnsi="Arial" w:cs="Arial"/>
          <w:sz w:val="24"/>
          <w:szCs w:val="24"/>
        </w:rPr>
        <w:t>ng the Framework Start Date (the date of expiry of such period is a "</w:t>
      </w:r>
      <w:r>
        <w:rPr>
          <w:rFonts w:ascii="Arial" w:eastAsia="Arial" w:hAnsi="Arial" w:cs="Arial"/>
          <w:b/>
          <w:sz w:val="24"/>
          <w:szCs w:val="24"/>
        </w:rPr>
        <w:t>Review Date</w:t>
      </w:r>
      <w:r>
        <w:rPr>
          <w:rFonts w:ascii="Arial" w:eastAsia="Arial" w:hAnsi="Arial" w:cs="Arial"/>
          <w:sz w:val="24"/>
          <w:szCs w:val="24"/>
        </w:rPr>
        <w:t>").</w:t>
      </w:r>
    </w:p>
    <w:p w14:paraId="0000001C" w14:textId="77777777" w:rsidR="005E6A28" w:rsidRDefault="000D4457">
      <w:p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 in accordance with Paragraphs 4.3 to 4.7 below.</w:t>
      </w:r>
    </w:p>
    <w:p w14:paraId="0000001D" w14:textId="77777777" w:rsidR="005E6A28" w:rsidRDefault="005E6A28">
      <w:pPr>
        <w:pBdr>
          <w:top w:val="nil"/>
          <w:left w:val="nil"/>
          <w:bottom w:val="nil"/>
          <w:right w:val="nil"/>
          <w:between w:val="nil"/>
        </w:pBdr>
        <w:tabs>
          <w:tab w:val="left" w:pos="1134"/>
        </w:tabs>
        <w:spacing w:before="120" w:after="120" w:line="240" w:lineRule="auto"/>
        <w:jc w:val="both"/>
        <w:rPr>
          <w:rFonts w:ascii="Arial" w:eastAsia="Arial" w:hAnsi="Arial" w:cs="Arial"/>
          <w:sz w:val="24"/>
          <w:szCs w:val="24"/>
        </w:rPr>
      </w:pPr>
    </w:p>
    <w:p w14:paraId="0000001E"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bookmarkStart w:id="3" w:name="_heading=h.2et92p0" w:colFirst="0" w:colLast="0"/>
      <w:bookmarkEnd w:id="3"/>
      <w:r>
        <w:rPr>
          <w:rFonts w:ascii="Arial" w:eastAsia="Arial" w:hAnsi="Arial" w:cs="Arial"/>
          <w:color w:val="000000"/>
          <w:sz w:val="24"/>
          <w:szCs w:val="24"/>
        </w:rPr>
        <w:t>The Supplier shall give CCS at least three (3) Months' notice in writing prior to a Review Date where it wants to request an increase to the Framework Prices.  If the Supplier does not give notice in time then it will only be able to request an increase pr</w:t>
      </w:r>
      <w:r>
        <w:rPr>
          <w:rFonts w:ascii="Arial" w:eastAsia="Arial" w:hAnsi="Arial" w:cs="Arial"/>
          <w:color w:val="000000"/>
          <w:sz w:val="24"/>
          <w:szCs w:val="24"/>
        </w:rPr>
        <w:t>ior to the next Review Date.</w:t>
      </w:r>
    </w:p>
    <w:p w14:paraId="0000001F"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Any notice requesting an increase to the Framework Prices for Solution A shall include:</w:t>
      </w:r>
    </w:p>
    <w:p w14:paraId="00000020"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21"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w:t>
      </w:r>
      <w:r>
        <w:rPr>
          <w:rFonts w:ascii="Arial" w:eastAsia="Arial" w:hAnsi="Arial" w:cs="Arial"/>
          <w:color w:val="000000"/>
          <w:sz w:val="24"/>
          <w:szCs w:val="24"/>
        </w:rPr>
        <w:t>ed increase, including but not limited to:</w:t>
      </w:r>
    </w:p>
    <w:p w14:paraId="00000022" w14:textId="77777777" w:rsidR="005E6A28" w:rsidRDefault="000D445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breakdown of the profit and cost components that comprise the relevant Framework Price;</w:t>
      </w:r>
    </w:p>
    <w:p w14:paraId="00000023" w14:textId="77777777" w:rsidR="005E6A28" w:rsidRDefault="000D445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details of and reasons for the movement in the different identified cost components of the relevant Framework Price;</w:t>
      </w:r>
    </w:p>
    <w:p w14:paraId="00000024" w14:textId="77777777" w:rsidR="005E6A28" w:rsidRDefault="000D445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25" w14:textId="77777777" w:rsidR="005E6A28" w:rsidRDefault="000D445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w:t>
      </w:r>
      <w:r>
        <w:rPr>
          <w:rFonts w:ascii="Arial" w:eastAsia="Arial" w:hAnsi="Arial" w:cs="Arial"/>
          <w:color w:val="000000"/>
          <w:sz w:val="24"/>
          <w:szCs w:val="24"/>
        </w:rPr>
        <w:t>e pricing mechanism as at the Framework Start Date.</w:t>
      </w:r>
    </w:p>
    <w:p w14:paraId="00000026"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Any increase will not exceed the CPI Increase. For the purpose of this Paragraph 4.5:</w:t>
      </w:r>
    </w:p>
    <w:p w14:paraId="00000027"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“CPI” means the United Kingdom consumer prices index published by the Office for National Statistics</w:t>
      </w:r>
      <w:r>
        <w:rPr>
          <w:rFonts w:ascii="Arial" w:eastAsia="Arial" w:hAnsi="Arial" w:cs="Arial"/>
          <w:color w:val="000000"/>
        </w:rPr>
        <w:t xml:space="preserve"> </w:t>
      </w:r>
      <w:r>
        <w:rPr>
          <w:rFonts w:ascii="Arial" w:eastAsia="Arial" w:hAnsi="Arial" w:cs="Arial"/>
          <w:color w:val="000000"/>
          <w:sz w:val="24"/>
          <w:szCs w:val="24"/>
        </w:rPr>
        <w:t>or such other equ</w:t>
      </w:r>
      <w:r>
        <w:rPr>
          <w:rFonts w:ascii="Arial" w:eastAsia="Arial" w:hAnsi="Arial" w:cs="Arial"/>
          <w:color w:val="000000"/>
          <w:sz w:val="24"/>
          <w:szCs w:val="24"/>
        </w:rPr>
        <w:t>ivalent or comparable index as is published in substitution for such index or such other appropriate index as the Parties may agree from time to time; and</w:t>
      </w:r>
    </w:p>
    <w:p w14:paraId="00000028"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“CPI Increase” means:</w:t>
      </w:r>
    </w:p>
    <w:p w14:paraId="00000029" w14:textId="77777777" w:rsidR="005E6A28" w:rsidRDefault="000D445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respect of the first Review Date, the percentage change in the level of CPI calculated by comparing the last published CPI figure before the Review Date and the last published CPI figure before the Framework Start Date; and</w:t>
      </w:r>
    </w:p>
    <w:p w14:paraId="0000002A" w14:textId="77777777" w:rsidR="005E6A28" w:rsidRDefault="000D445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in respect of each following </w:t>
      </w:r>
      <w:r>
        <w:rPr>
          <w:rFonts w:ascii="Arial" w:eastAsia="Arial" w:hAnsi="Arial" w:cs="Arial"/>
          <w:color w:val="000000"/>
          <w:sz w:val="24"/>
          <w:szCs w:val="24"/>
        </w:rPr>
        <w:t>Review Date, the percentage change in the level of CPI calculated by comparing the last published CPI figure before the Review Date and the last published CPI figure before the previous Review Date.</w:t>
      </w:r>
    </w:p>
    <w:p w14:paraId="0000002B"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CCS shall consider each request for a price increase. CCS</w:t>
      </w:r>
      <w:r>
        <w:rPr>
          <w:rFonts w:ascii="Arial" w:eastAsia="Arial" w:hAnsi="Arial" w:cs="Arial"/>
          <w:color w:val="000000"/>
          <w:sz w:val="24"/>
          <w:szCs w:val="24"/>
        </w:rPr>
        <w:t xml:space="preserve"> may grant written approval to an increase at its sole discretion.</w:t>
      </w:r>
    </w:p>
    <w:p w14:paraId="0000002C"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Where the CCS Authorised Representative approves an increase in writing then it will be implemented from the first (1st) Working Day following the relevant Review Date or such later date as</w:t>
      </w:r>
      <w:r>
        <w:rPr>
          <w:rFonts w:ascii="Arial" w:eastAsia="Arial" w:hAnsi="Arial" w:cs="Arial"/>
          <w:color w:val="000000"/>
          <w:sz w:val="24"/>
          <w:szCs w:val="24"/>
        </w:rPr>
        <w:t xml:space="preserve"> CCS may determine at its sole discretion and Annex 1 shall be updated accordingly.</w:t>
      </w:r>
    </w:p>
    <w:p w14:paraId="0000002D" w14:textId="77777777" w:rsidR="005E6A28" w:rsidRDefault="000D4457">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Other events that allow the Supplier to change the Framework Prices</w:t>
      </w:r>
    </w:p>
    <w:p w14:paraId="0000002E" w14:textId="77777777" w:rsidR="005E6A28" w:rsidRDefault="000D4457">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F"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30"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 xml:space="preserve">a review in accordance with the insurance requirements in Clause 13; </w:t>
      </w:r>
    </w:p>
    <w:p w14:paraId="00000031"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a benchmarking review in accordance with Call-Off Schedule 16 (Benchmarking);</w:t>
      </w:r>
    </w:p>
    <w:p w14:paraId="00000032" w14:textId="77777777" w:rsidR="005E6A28" w:rsidRDefault="000D4457">
      <w:pPr>
        <w:numPr>
          <w:ilvl w:val="2"/>
          <w:numId w:val="1"/>
        </w:numPr>
        <w:pBdr>
          <w:top w:val="nil"/>
          <w:left w:val="nil"/>
          <w:bottom w:val="nil"/>
          <w:right w:val="nil"/>
          <w:between w:val="nil"/>
        </w:pBdr>
        <w:tabs>
          <w:tab w:val="left" w:pos="1985"/>
          <w:tab w:val="left" w:pos="2127"/>
        </w:tabs>
        <w:spacing w:before="120" w:after="120" w:line="240" w:lineRule="auto"/>
        <w:ind w:hanging="868"/>
        <w:jc w:val="both"/>
        <w:rPr>
          <w:rFonts w:ascii="Arial" w:eastAsia="Arial" w:hAnsi="Arial" w:cs="Arial"/>
          <w:color w:val="000000"/>
          <w:sz w:val="24"/>
          <w:szCs w:val="24"/>
        </w:rPr>
      </w:pPr>
      <w:r>
        <w:rPr>
          <w:rFonts w:ascii="Arial" w:eastAsia="Arial" w:hAnsi="Arial" w:cs="Arial"/>
          <w:color w:val="000000"/>
          <w:sz w:val="24"/>
          <w:szCs w:val="24"/>
        </w:rPr>
        <w:t>a request from the Supplier, which it can make at any</w:t>
      </w:r>
      <w:r>
        <w:rPr>
          <w:rFonts w:ascii="Arial" w:eastAsia="Arial" w:hAnsi="Arial" w:cs="Arial"/>
          <w:color w:val="000000"/>
          <w:sz w:val="24"/>
          <w:szCs w:val="24"/>
        </w:rPr>
        <w:t xml:space="preserve"> time, to decrease the Framework Prices.</w:t>
      </w:r>
    </w:p>
    <w:p w14:paraId="00000033" w14:textId="77777777" w:rsidR="005E6A28" w:rsidRDefault="005E6A28">
      <w:p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
    <w:p w14:paraId="00000034" w14:textId="77777777" w:rsidR="005E6A28" w:rsidRDefault="005E6A28">
      <w:pPr>
        <w:rPr>
          <w:rFonts w:ascii="Arial" w:eastAsia="Arial" w:hAnsi="Arial" w:cs="Arial"/>
          <w:b/>
          <w:sz w:val="36"/>
          <w:szCs w:val="36"/>
        </w:rPr>
        <w:sectPr w:rsidR="005E6A28">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equalWidth="0">
            <w:col w:w="9360"/>
          </w:cols>
        </w:sectPr>
      </w:pPr>
      <w:bookmarkStart w:id="5" w:name="_heading=h.3dy6vkm" w:colFirst="0" w:colLast="0"/>
      <w:bookmarkEnd w:id="5"/>
    </w:p>
    <w:p w14:paraId="00000035" w14:textId="77777777" w:rsidR="005E6A28" w:rsidRDefault="000D4457">
      <w:pPr>
        <w:rPr>
          <w:rFonts w:ascii="Arial" w:eastAsia="Arial" w:hAnsi="Arial" w:cs="Arial"/>
          <w:b/>
          <w:sz w:val="36"/>
          <w:szCs w:val="36"/>
        </w:rPr>
      </w:pPr>
      <w:r>
        <w:rPr>
          <w:rFonts w:ascii="Arial" w:eastAsia="Arial" w:hAnsi="Arial" w:cs="Arial"/>
          <w:b/>
          <w:sz w:val="36"/>
          <w:szCs w:val="36"/>
        </w:rPr>
        <w:lastRenderedPageBreak/>
        <w:t>Annex 1: Rates and</w:t>
      </w:r>
      <w:r>
        <w:rPr>
          <w:rFonts w:ascii="Arial" w:eastAsia="Arial" w:hAnsi="Arial" w:cs="Arial"/>
          <w:b/>
          <w:sz w:val="36"/>
          <w:szCs w:val="36"/>
        </w:rPr>
        <w:t xml:space="preserve"> Prices</w:t>
      </w:r>
    </w:p>
    <w:p w14:paraId="00000036" w14:textId="77777777" w:rsidR="005E6A28" w:rsidRDefault="000D4457">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w:t>
      </w:r>
      <w:r>
        <w:rPr>
          <w:rFonts w:ascii="Arial" w:eastAsia="Arial" w:hAnsi="Arial" w:cs="Arial"/>
          <w:b/>
          <w:sz w:val="24"/>
          <w:szCs w:val="24"/>
        </w:rPr>
        <w:t>1</w:t>
      </w:r>
      <w:r>
        <w:rPr>
          <w:rFonts w:ascii="Arial" w:eastAsia="Arial" w:hAnsi="Arial" w:cs="Arial"/>
          <w:b/>
          <w:color w:val="000000"/>
          <w:sz w:val="24"/>
          <w:szCs w:val="24"/>
        </w:rPr>
        <w:t>: Fixed Prices</w:t>
      </w:r>
    </w:p>
    <w:p w14:paraId="00000037" w14:textId="77777777" w:rsidR="005E6A28" w:rsidRDefault="000D4457">
      <w:pPr>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rates below shall not be subject to variation by way of Indexation</w:t>
      </w:r>
    </w:p>
    <w:p w14:paraId="00000038" w14:textId="0371F6BB" w:rsidR="005E6A28" w:rsidRDefault="00C72C62">
      <w:pPr>
        <w:rPr>
          <w:rFonts w:ascii="Arial" w:eastAsia="Arial" w:hAnsi="Arial" w:cs="Arial"/>
          <w:b/>
          <w:sz w:val="24"/>
          <w:szCs w:val="24"/>
        </w:rPr>
      </w:pPr>
      <w:bookmarkStart w:id="6" w:name="_heading=h.4d34og8" w:colFirst="0" w:colLast="0"/>
      <w:bookmarkEnd w:id="6"/>
      <w:r>
        <w:rPr>
          <w:shd w:val="clear" w:color="auto" w:fill="FFFF00"/>
        </w:rPr>
        <w:t>[REDACTED]</w:t>
      </w:r>
      <w:bookmarkStart w:id="7" w:name="_GoBack"/>
      <w:bookmarkEnd w:id="7"/>
    </w:p>
    <w:sectPr w:rsidR="005E6A28">
      <w:pgSz w:w="11906" w:h="16838"/>
      <w:pgMar w:top="1888"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452DB" w14:textId="77777777" w:rsidR="000D4457" w:rsidRDefault="000D4457">
      <w:pPr>
        <w:spacing w:after="0" w:line="240" w:lineRule="auto"/>
      </w:pPr>
      <w:r>
        <w:separator/>
      </w:r>
    </w:p>
  </w:endnote>
  <w:endnote w:type="continuationSeparator" w:id="0">
    <w:p w14:paraId="252B890D" w14:textId="77777777" w:rsidR="000D4457" w:rsidRDefault="000D4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77777777" w:rsidR="005E6A28" w:rsidRDefault="000D445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RM6164</w:t>
    </w:r>
    <w:r>
      <w:rPr>
        <w:rFonts w:ascii="Arial" w:eastAsia="Arial" w:hAnsi="Arial" w:cs="Arial"/>
        <w:sz w:val="20"/>
        <w:szCs w:val="20"/>
      </w:rPr>
      <w:tab/>
    </w:r>
    <w:r>
      <w:rPr>
        <w:rFonts w:ascii="Arial" w:eastAsia="Arial" w:hAnsi="Arial" w:cs="Arial"/>
        <w:sz w:val="20"/>
        <w:szCs w:val="20"/>
      </w:rPr>
      <w:t xml:space="preserve">                                           </w:t>
    </w:r>
  </w:p>
  <w:p w14:paraId="00000041" w14:textId="57C58B47" w:rsidR="005E6A28" w:rsidRDefault="000D445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72C62">
      <w:rPr>
        <w:rFonts w:ascii="Arial" w:eastAsia="Arial" w:hAnsi="Arial" w:cs="Arial"/>
        <w:color w:val="000000"/>
        <w:sz w:val="20"/>
        <w:szCs w:val="20"/>
      </w:rPr>
      <w:fldChar w:fldCharType="separate"/>
    </w:r>
    <w:r w:rsidR="00C72C62">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42" w14:textId="77777777" w:rsidR="005E6A28" w:rsidRDefault="000D4457">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D" w14:textId="77777777" w:rsidR="005E6A28" w:rsidRDefault="000D4457">
    <w:pPr>
      <w:tabs>
        <w:tab w:val="center" w:pos="4513"/>
        <w:tab w:val="right" w:pos="9026"/>
      </w:tabs>
      <w:spacing w:after="0"/>
    </w:pPr>
    <w:r>
      <w:t>Framework Ref: RM</w:t>
    </w:r>
    <w:r>
      <w:tab/>
      <w:t xml:space="preserve">                                           </w:t>
    </w:r>
  </w:p>
  <w:p w14:paraId="0000003E" w14:textId="77777777" w:rsidR="005E6A28" w:rsidRDefault="000D445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F" w14:textId="77777777" w:rsidR="005E6A28" w:rsidRDefault="000D4457">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90AB9" w14:textId="77777777" w:rsidR="000D4457" w:rsidRDefault="000D4457">
      <w:pPr>
        <w:spacing w:after="0" w:line="240" w:lineRule="auto"/>
      </w:pPr>
      <w:r>
        <w:separator/>
      </w:r>
    </w:p>
  </w:footnote>
  <w:footnote w:type="continuationSeparator" w:id="0">
    <w:p w14:paraId="691EB3A7" w14:textId="77777777" w:rsidR="000D4457" w:rsidRDefault="000D4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B" w14:textId="77777777" w:rsidR="005E6A28" w:rsidRDefault="000D445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C" w14:textId="77777777" w:rsidR="005E6A28" w:rsidRDefault="000D445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9" w14:textId="77777777" w:rsidR="005E6A28" w:rsidRDefault="000D445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A" w14:textId="77777777" w:rsidR="005E6A28" w:rsidRDefault="000D445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E0CC5"/>
    <w:multiLevelType w:val="multilevel"/>
    <w:tmpl w:val="24DA141A"/>
    <w:lvl w:ilvl="0">
      <w:start w:val="1"/>
      <w:numFmt w:val="upperRoman"/>
      <w:pStyle w:val="GPsDefinition"/>
      <w:lvlText w:val="%1."/>
      <w:lvlJc w:val="right"/>
      <w:pPr>
        <w:ind w:left="2160" w:hanging="360"/>
      </w:pPr>
      <w:rPr>
        <w:u w:val="none"/>
      </w:rPr>
    </w:lvl>
    <w:lvl w:ilvl="1">
      <w:start w:val="1"/>
      <w:numFmt w:val="upperLetter"/>
      <w:pStyle w:val="GPSDefinitionL2"/>
      <w:lvlText w:val="%2."/>
      <w:lvlJc w:val="left"/>
      <w:pPr>
        <w:ind w:left="2880" w:hanging="360"/>
      </w:pPr>
      <w:rPr>
        <w:u w:val="none"/>
      </w:rPr>
    </w:lvl>
    <w:lvl w:ilvl="2">
      <w:start w:val="1"/>
      <w:numFmt w:val="decimal"/>
      <w:pStyle w:val="GPSDefinitionL3"/>
      <w:lvlText w:val="%3."/>
      <w:lvlJc w:val="left"/>
      <w:pPr>
        <w:ind w:left="3600" w:hanging="360"/>
      </w:pPr>
      <w:rPr>
        <w:u w:val="none"/>
      </w:rPr>
    </w:lvl>
    <w:lvl w:ilvl="3">
      <w:start w:val="1"/>
      <w:numFmt w:val="lowerLetter"/>
      <w:pStyle w:val="GPSDefinitionL4"/>
      <w:lvlText w:val="%4)"/>
      <w:lvlJc w:val="left"/>
      <w:pPr>
        <w:ind w:left="4320" w:hanging="360"/>
      </w:pPr>
      <w:rPr>
        <w:u w:val="none"/>
      </w:rPr>
    </w:lvl>
    <w:lvl w:ilvl="4">
      <w:start w:val="1"/>
      <w:numFmt w:val="decimal"/>
      <w:lvlText w:val="(%5)"/>
      <w:lvlJc w:val="left"/>
      <w:pPr>
        <w:ind w:left="5040" w:hanging="360"/>
      </w:pPr>
      <w:rPr>
        <w:u w:val="none"/>
      </w:rPr>
    </w:lvl>
    <w:lvl w:ilvl="5">
      <w:start w:val="1"/>
      <w:numFmt w:val="lowerLetter"/>
      <w:lvlText w:val="(%6)"/>
      <w:lvlJc w:val="left"/>
      <w:pPr>
        <w:ind w:left="5760" w:hanging="360"/>
      </w:pPr>
      <w:rPr>
        <w:u w:val="none"/>
      </w:rPr>
    </w:lvl>
    <w:lvl w:ilvl="6">
      <w:start w:val="1"/>
      <w:numFmt w:val="lowerRoman"/>
      <w:lvlText w:val="(%7)"/>
      <w:lvlJc w:val="righ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 w15:restartNumberingAfterBreak="0">
    <w:nsid w:val="53227A06"/>
    <w:multiLevelType w:val="multilevel"/>
    <w:tmpl w:val="0C58CCB8"/>
    <w:lvl w:ilvl="0">
      <w:start w:val="1"/>
      <w:numFmt w:val="decimal"/>
      <w:pStyle w:val="GPSL1CLAUSEHEADING"/>
      <w:lvlText w:val="%1."/>
      <w:lvlJc w:val="left"/>
      <w:pPr>
        <w:ind w:left="720" w:hanging="720"/>
      </w:pPr>
      <w:rPr>
        <w:smallCaps w:val="0"/>
        <w:strike w:val="0"/>
        <w:color w:val="000000"/>
        <w:sz w:val="24"/>
        <w:szCs w:val="24"/>
        <w:u w:val="none"/>
        <w:vertAlign w:val="baseline"/>
      </w:rPr>
    </w:lvl>
    <w:lvl w:ilvl="1">
      <w:start w:val="1"/>
      <w:numFmt w:val="decimal"/>
      <w:pStyle w:val="GPSL2numberedclause"/>
      <w:lvlText w:val="%1.%2"/>
      <w:lvlJc w:val="left"/>
      <w:pPr>
        <w:ind w:left="72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588" w:hanging="867"/>
      </w:pPr>
      <w:rPr>
        <w:b w:val="0"/>
        <w:i w:val="0"/>
        <w:smallCaps w:val="0"/>
        <w:strike w:val="0"/>
        <w:color w:val="000000"/>
        <w:sz w:val="24"/>
        <w:szCs w:val="24"/>
        <w:u w:val="none"/>
        <w:vertAlign w:val="baseline"/>
      </w:rPr>
    </w:lvl>
    <w:lvl w:ilvl="3">
      <w:start w:val="1"/>
      <w:numFmt w:val="lowerLetter"/>
      <w:pStyle w:val="GPSL4numberedclause"/>
      <w:lvlText w:val="(%4)"/>
      <w:lvlJc w:val="left"/>
      <w:pPr>
        <w:ind w:left="2552" w:hanging="964"/>
      </w:pPr>
      <w:rPr>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A28"/>
    <w:rsid w:val="000D4457"/>
    <w:rsid w:val="005E6A28"/>
    <w:rsid w:val="00C72C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E2D100-A0BA-4495-A82A-7AE3D3AB3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left" w:pos="3402"/>
      </w:tabs>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FQCjX7gdkJSvpFjGfAFbLCFDzA==">AMUW2mVkqAqC3oU/odZg08U14SE4o7ILJZkURFj3XHPx8B9+P0uJ8jAMKXwrzAyptVu6K3m6AzOc57UDnlFVSneW7uKRvT4pH1RMg9pMl1E7t3tNdoFprg93+dNuHTC5nYvlOr75Cbk7JG3JYkaQh3DsZZ1Q/+b7pqrrr/Tnn0dWqbdVFg/WQjGKjvoxgJ3J1W/1IaGXfh4PV0O/oHz0v9MJYQQqTVJaNw==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HolmesKE</dc:creator>
  <cp:lastModifiedBy>Alexandra Molyneux</cp:lastModifiedBy>
  <cp:revision>2</cp:revision>
  <dcterms:created xsi:type="dcterms:W3CDTF">2020-05-21T11:47:00Z</dcterms:created>
  <dcterms:modified xsi:type="dcterms:W3CDTF">2020-05-21T11:47:00Z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ientID">
    <vt:lpwstr>NEW</vt:lpwstr>
  </property>
  <property fmtid="{D5CDD505-2E9C-101B-9397-08002B2CF9AE}" pid="4" name="MatterID">
    <vt:lpwstr>NEW</vt:lpwstr>
  </property>
</Properties>
</file>